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21D" w:rsidRDefault="008D521D" w:rsidP="008D521D">
      <w:r>
        <w:t xml:space="preserve">Caro, </w:t>
      </w:r>
    </w:p>
    <w:p w:rsidR="008D521D" w:rsidRDefault="008D521D" w:rsidP="008D521D"/>
    <w:p w:rsidR="008D521D" w:rsidRDefault="008D521D" w:rsidP="008D521D">
      <w:r>
        <w:t xml:space="preserve">Net Left ha deciso di intraprendere, in questo momento di forte crisi, un lavoro sulla sinistra. Nel nostro coordinamento nazionale del 5 luglio abbiamo deciso di </w:t>
      </w:r>
      <w:r>
        <w:t>avviare</w:t>
      </w:r>
      <w:r>
        <w:t xml:space="preserve"> una serie di iniziative che puntano a mettere al centro della nostro fare gli elementi di </w:t>
      </w:r>
      <w:r>
        <w:t>innovazione</w:t>
      </w:r>
      <w:r>
        <w:t xml:space="preserve"> politica che possono incrociare nuove analisi e nuove forme di progettualità del fare, del costruire la sinistra, di cui si sente tanto la mancanza.</w:t>
      </w:r>
    </w:p>
    <w:p w:rsidR="008D521D" w:rsidRDefault="008D521D" w:rsidP="008D521D">
      <w:r>
        <w:t xml:space="preserve">Nel documento che ti trasmetto, troverai una prima parte che riguarda la prospettiva di lavoro di Net Left e, in seguito, una serie di domande che sono estese alle persone impegnate a vario titolo nella sinistra. </w:t>
      </w:r>
    </w:p>
    <w:p w:rsidR="008D521D" w:rsidRDefault="008D521D" w:rsidP="008D521D">
      <w:r>
        <w:t>Ti chiediamo di scriverci un tuo testo sulla base delle 14 domande, testo che metteremo prima sul sito insieme al contributo di tutti quelli che scriveranno e che in seguito pubblicheremo in uno o più e book insieme ad una prima ricerca sui testi sviluppata con la collaborazione dell'Università di Roma “La Sapienza” e/o l'Università de L'Aquila.</w:t>
      </w:r>
    </w:p>
    <w:p w:rsidR="008D521D" w:rsidRDefault="008D521D" w:rsidP="008D521D">
      <w:r>
        <w:t>Alcune domande, come potrai comprendere,  sono state inserite allo scopo di avviare proprio quella ricerca di sfondo su “Il significato delle parole della sinistra” che è lo scopo di questo nostro lavoro.</w:t>
      </w:r>
    </w:p>
    <w:p w:rsidR="008D521D" w:rsidRDefault="008D521D" w:rsidP="008D521D">
      <w:r>
        <w:t>Ti chiediamo, quindi, di confermarci il tuo interesse per l’iniziativa e che si concretizzerà con l’invio del tuo contributo entro il 20 settembre 2014. Ovviamente, essendo tutto un lavoro elettronico, non ci sono limiti di spazio, ma preferiremmo un testo che segua lo schema delle domande per agevolare il lavoro dei ricercatori.</w:t>
      </w:r>
    </w:p>
    <w:p w:rsidR="008D521D" w:rsidRDefault="008D521D" w:rsidP="008D521D">
      <w:r>
        <w:t>Sarebbe inoltre utile, da parte tua, segnalarci alcune delle persone che ritieni importanti per la loro esperienza sociale, politica o di ricerca e analisi, a cui estendere questa richiesta.</w:t>
      </w:r>
    </w:p>
    <w:p w:rsidR="008D521D" w:rsidRDefault="008D521D" w:rsidP="008D521D"/>
    <w:p w:rsidR="008D521D" w:rsidRDefault="008D521D" w:rsidP="008D521D"/>
    <w:p w:rsidR="008D521D" w:rsidRDefault="008D521D" w:rsidP="008D521D">
      <w:pPr>
        <w:pStyle w:val="Titolo1"/>
      </w:pPr>
      <w:hyperlink r:id="rId7" w:history="1">
        <w:r w:rsidRPr="008D521D">
          <w:rPr>
            <w:rStyle w:val="Collegamentoipertestuale"/>
          </w:rPr>
          <w:t>DOCUMENTO PREPARATORIO COORDINAMENTO NAZIONALE 5 LUGLIO 2014</w:t>
        </w:r>
      </w:hyperlink>
    </w:p>
    <w:p w:rsidR="008D521D" w:rsidRDefault="008D521D" w:rsidP="008D521D"/>
    <w:p w:rsidR="008D521D" w:rsidRDefault="008D521D" w:rsidP="008D521D">
      <w:pPr>
        <w:pStyle w:val="Titolo2"/>
      </w:pPr>
      <w:r>
        <w:t>Per una nuova partenza</w:t>
      </w:r>
    </w:p>
    <w:p w:rsidR="008D521D" w:rsidRDefault="008D521D" w:rsidP="008D521D"/>
    <w:p w:rsidR="008D521D" w:rsidRDefault="008D521D" w:rsidP="008D521D">
      <w:pPr>
        <w:pStyle w:val="Titolo3"/>
      </w:pPr>
      <w:r>
        <w:t>È la crisi di un nuovo capitalismo</w:t>
      </w:r>
    </w:p>
    <w:p w:rsidR="008D521D" w:rsidRDefault="008D521D" w:rsidP="008D521D">
      <w:r>
        <w:t>Superiamo le divisioni del ‘900, ma non tentando una “riunificazione”, ma partendo da una nuova analisi (casomai ci si dividerà su questo, ma non sul passato…). Non è importante stabilire se avevano ragione Turati o Togliatti, Nenni o Saragat, Craxi o Berlinguer. O se aveva ragione l’operaismo o i riformisti. Nella idea di costruire una società diversa da quella capitalistica hanno fallito tutti.</w:t>
      </w:r>
    </w:p>
    <w:p w:rsidR="008D521D" w:rsidRDefault="008D521D" w:rsidP="008D521D">
      <w:pPr>
        <w:pStyle w:val="Titolo3"/>
      </w:pPr>
      <w:r>
        <w:t>Non basta l’indignazione.</w:t>
      </w:r>
    </w:p>
    <w:p w:rsidR="008D521D" w:rsidRDefault="008D521D" w:rsidP="008D521D">
      <w:r>
        <w:t xml:space="preserve">Essere indignati contro il capitalismo che rapina il Sud del mondo, che impoverisce chi lavora, che precarizza le vite, che toglie dignità alle persone, che inquina il mondo e rapina le risorse, che industrializza la vita e la piega alla mercificazione, che medicalizza le nostre vite per lucrare sulle nostre ansie e debolezze, che controlla ogni aspetto della nostra vita come un grande fratello togliendoci la privacy e la possibilità di “pensare” un altro mondo attraverso l’industria di senso, è solo una premessa per fare politica. Rispondere con le lotte e le autorganizzazioni a questi problemi </w:t>
      </w:r>
      <w:r>
        <w:lastRenderedPageBreak/>
        <w:t>è giusto, sacrosanto, obbligatorio, ma non più sufficiente. Ogni movimento pensa di ritagliarsi e partire dal suo specifico perché il modello di politica che ha vinto è quello dello scambio, anche a sinistra. Ora serve un salto di qualità “politico”, cioè capace di ricomporre nella logica queste lotte e dare un “senso” complessivo ai processi in movimento.</w:t>
      </w:r>
    </w:p>
    <w:p w:rsidR="008D521D" w:rsidRDefault="008D521D" w:rsidP="008D521D">
      <w:pPr>
        <w:pStyle w:val="Titolo3"/>
      </w:pPr>
      <w:r>
        <w:t>Non basta la conquista di piccoli spazi di autonomia</w:t>
      </w:r>
    </w:p>
    <w:p w:rsidR="008D521D" w:rsidRDefault="008D521D" w:rsidP="008D521D">
      <w:r>
        <w:t>Per moltissimo tempo, negli ultimi 20 anni, abbiamo pensato che moltiplicando gli spazi di autonomia questi si sarebbero ricomposti provocando un salto di qualità nella capacità di opporci a questo capitalismo. Oggi sappiamo che non solo questo non è accaduto, ma che ogni singolo spazio ha rivendicato e rivendica rapporti con la rappresentanza decisionale istituzionale con meccanismi di mero voto di scambio. Tutto questo rappresenta la degenerazione della forme della politica</w:t>
      </w:r>
    </w:p>
    <w:p w:rsidR="008D521D" w:rsidRDefault="008D521D" w:rsidP="008D521D">
      <w:pPr>
        <w:pStyle w:val="Titolo3"/>
      </w:pPr>
      <w:r>
        <w:t>Serve l’apertura di un nuovo orizzonte</w:t>
      </w:r>
    </w:p>
    <w:p w:rsidR="008D521D" w:rsidRDefault="008D521D" w:rsidP="008D521D">
      <w:r>
        <w:t>Non basta indicare l’uguaglianza nell’era dello sviluppo delle individualità, né soccombere all’individualismo. Occorre rilanciare l’assunto marxiano: “da ognuno secondo le proprie possibilità a ognuno secondo i propri bisogni”. Serve ridare spazio a “specificità integranti”, che non separino lo spazio del politico, ma ne facciano assumere la dimensione della particolarità come elemento qualitativo del tutto.</w:t>
      </w:r>
    </w:p>
    <w:p w:rsidR="008D521D" w:rsidRDefault="008D521D" w:rsidP="008D521D">
      <w:r>
        <w:t>Nell’apertura di orizzonti dobbiamo avere la capacità inclusiva di sussumere “il senso” e indicare il percorso. Sul tema dello sviluppo, ad esempio, dobbiamo sapere che abbiamo due terreni: il primo è palpabile: la finitezza delle risorse nel determinato periodo storico e la loro compatibilità con i circuiti vitali e il diritto di tutte le specie viventi alla loro vita non industrializzata. L’altro è la “logica” che esiste dietro l’accelerazione di questa crescita. Esiste una “alternativa”. La si vuole “cercare” e “praticare”?</w:t>
      </w:r>
    </w:p>
    <w:p w:rsidR="008D521D" w:rsidRDefault="008D521D" w:rsidP="008D521D">
      <w:r>
        <w:t>La decrescita, ad esempio, è stata volutamente contrastata più per la logica dello scontro interno (che occupa il 95% delle nostre energie dagli anni ’80…. Dobbiamo saper cogliere il senso profondo del suo messaggio: il mondo non può crescere all’infinito… (secondo la logica produttiva del capitale) ma può crescere in formato relazionale.</w:t>
      </w:r>
    </w:p>
    <w:p w:rsidR="008D521D" w:rsidRDefault="008D521D" w:rsidP="008D521D">
      <w:r>
        <w:t>Bisogna introdurre un nuovo orizzonte: Il Welfare delle relazioni, un modello di vita “alternativo” che conquisti la sua possibilità di farsi stato.</w:t>
      </w:r>
    </w:p>
    <w:p w:rsidR="008D521D" w:rsidRDefault="008D521D" w:rsidP="008D521D">
      <w:r>
        <w:t>Oppure la guerra e la lotta per la pace. Nel nuovo mondo si configura come estensione delle potenzialità del controllo digitale del pianeta e della automazione robotica delle armi. La guerra digitale è la più pervasiva, ubiqua e devastante (perché personalizzabile) guerra mai sperimentata prima d’ora. E la lotta per la pace si apre ad un nuovo capitolo…</w:t>
      </w:r>
    </w:p>
    <w:p w:rsidR="008D521D" w:rsidRDefault="008D521D" w:rsidP="008D521D">
      <w:pPr>
        <w:pStyle w:val="Titolo3"/>
      </w:pPr>
      <w:r>
        <w:t>Servono parole nuove</w:t>
      </w:r>
    </w:p>
    <w:p w:rsidR="008D521D" w:rsidRDefault="008D521D" w:rsidP="008D521D">
      <w:r>
        <w:t>Contro la caduta tendenziale del saggio del significato. Per raccontare il percorso di cui abbiamo bisogno c’è la necessità di avere nuove parole. Le vecchie sono consunte. Allora bisogna lavarle dalla polvere e restituire brillantezza. Grande compito dei comunicatori i sinistra. La mia opinione è quella di riuscire ad utilizzare le parole che rappresentano l’innovazione del momento e ricondurle allo spirito della idea di sinistra. Non è particolarmente difficile. Prendiamo la rete. Le parole principali della rete sono: condivisione, co-operazione, autogestione, consapevolezza, collaborazione. Il modello che tali tendenze stanno prospettando è quello del passaggio dall’era della proprietà a quello della fruizione. Proprio la rete rende possibile il passaggio dal principio della proprietà a quello della fruizione/cooperazione. Basterebbe una rapida disamina delle infinite possibilità di cooperazione dal basso e nel piccolo che da’ la rete per capire le potenzialità in senso cooperativo della logica dei networks…</w:t>
      </w:r>
    </w:p>
    <w:p w:rsidR="008D521D" w:rsidRDefault="008D521D" w:rsidP="008D521D">
      <w:r>
        <w:t>Dice niente a noi di sinistra?</w:t>
      </w:r>
    </w:p>
    <w:p w:rsidR="008D521D" w:rsidRDefault="008D521D" w:rsidP="008D521D">
      <w:pPr>
        <w:pStyle w:val="Titolo3"/>
      </w:pPr>
      <w:r>
        <w:lastRenderedPageBreak/>
        <w:t>Serve una analisi di questo capitalismo</w:t>
      </w:r>
    </w:p>
    <w:p w:rsidR="008D521D" w:rsidRDefault="008D521D" w:rsidP="008D521D">
      <w:proofErr w:type="spellStart"/>
      <w:r>
        <w:t>Bauman</w:t>
      </w:r>
      <w:proofErr w:type="spellEnd"/>
      <w:r>
        <w:t>, in una recente intervista, afferma che la crisi che sta vivendo la politica in Europa non ha precedenti e non ha archivi ai quali attingere per le ricette che servono. Il passato sta lasciando il posto alla costruzione permanente del futuro. La sfida è sulla capacità prospettica e sulla coerenza tra quello che viene prospettato e quello che si realizza (incarnando su se stessi l’idea che si vuole affermare…).</w:t>
      </w:r>
    </w:p>
    <w:p w:rsidR="008D521D" w:rsidRDefault="008D521D" w:rsidP="008D521D">
      <w:pPr>
        <w:pStyle w:val="Titolo3"/>
      </w:pPr>
      <w:r>
        <w:t>Le tre grandi novità del capitalismo del ‘900</w:t>
      </w:r>
    </w:p>
    <w:p w:rsidR="008D521D" w:rsidRDefault="008D521D" w:rsidP="008D521D">
      <w:r>
        <w:t xml:space="preserve">L’esplosione del valore dell’informazione nella produzione (processi di automazione crescente resa possibile dal digitale; sussunzione nel capitale fisso di una massa crescente di conoscenza, tendenza verso il General </w:t>
      </w:r>
      <w:proofErr w:type="spellStart"/>
      <w:r>
        <w:t>Intellect</w:t>
      </w:r>
      <w:proofErr w:type="spellEnd"/>
      <w:r>
        <w:t>).</w:t>
      </w:r>
    </w:p>
    <w:p w:rsidR="008D521D" w:rsidRDefault="008D521D" w:rsidP="008D521D">
      <w:r>
        <w:t xml:space="preserve">L’esplosione della de-materializzazione (resa possibile dai processi di digitalizzazione); due grandi campi si sono aperti: la smaterializzazione della moneta (processo di esplosione della economia monetaria e della produzione di denaro per mezzo di denaro) e la nascita delle merci immateriali, del valore dei marchi (senso del </w:t>
      </w:r>
      <w:proofErr w:type="spellStart"/>
      <w:r>
        <w:t>conusmo</w:t>
      </w:r>
      <w:proofErr w:type="spellEnd"/>
      <w:r>
        <w:t>), la possibilità di intervento delle tecno-scienze (nanotecnologie, biotecnologie su vivente e umano).</w:t>
      </w:r>
    </w:p>
    <w:p w:rsidR="008D521D" w:rsidRDefault="008D521D" w:rsidP="008D521D">
      <w:r>
        <w:t>L’affermazione dell’industria di senso, la prima industria della storia che produce profitto nella costruzione del senso della vita.</w:t>
      </w:r>
    </w:p>
    <w:p w:rsidR="008D521D" w:rsidRDefault="008D521D" w:rsidP="008D521D">
      <w:r>
        <w:t xml:space="preserve">Il capitalismo di questo secolo, passa sopra i corpi e le menti. Sa reinterpretarne il loro senso e offrirlo sul mercato. Sono i corpi a diventare, progressivamente, elementi aggiuntivi del ciclo produttivo e del consumo. Sono le menti ad essere </w:t>
      </w:r>
      <w:proofErr w:type="spellStart"/>
      <w:r>
        <w:t>ri</w:t>
      </w:r>
      <w:proofErr w:type="spellEnd"/>
      <w:r>
        <w:t>-strutturate cognitivamente e diventare elementi dell’alveare che presiede al pensiero unico.</w:t>
      </w:r>
    </w:p>
    <w:p w:rsidR="008D521D" w:rsidRDefault="008D521D" w:rsidP="000B4AD0">
      <w:pPr>
        <w:pStyle w:val="Titolo3"/>
      </w:pPr>
      <w:r>
        <w:t>Serve una proposta che apra nuovi gradi di libertà come orizzonte</w:t>
      </w:r>
    </w:p>
    <w:p w:rsidR="008D521D" w:rsidRDefault="008D521D" w:rsidP="008D521D">
      <w:r>
        <w:t>La sinistra deve essere capace di leggere questo nuovo capitalismo, capirne le nuove contraddizioni (le libertà promesse ma negate dagli assetti dei rapporti di produzione) e indicare la via per realizzare quelle che vanno verso i nostri terreni (uguaglianza, libertà e oggi direi privacy, sostenibilità). Tutto questo potrebbe essere contenuto nella proposta del Welfare delle Relazioni, intendendo con esso la complessità della dimensione delle scelte.</w:t>
      </w:r>
    </w:p>
    <w:p w:rsidR="008D521D" w:rsidRDefault="008D521D" w:rsidP="000B4AD0">
      <w:pPr>
        <w:pStyle w:val="Titolo3"/>
      </w:pPr>
      <w:r>
        <w:t>Serve un nuovo gruppo dirigente coerente con questa analisi</w:t>
      </w:r>
    </w:p>
    <w:p w:rsidR="008D521D" w:rsidRDefault="008D521D" w:rsidP="008D521D">
      <w:r>
        <w:t>Inutile fare il patchwork di ciò che era la sinistra. Tutti pezzi nobili e tutti insediati nel loro specifico specialismo (che spesso si è tradotto in controllo di un territorio, di una tematica, di un’area, talvolta di una idea). Nessun infingimento su soluzioni salvifiche (riscopriamo il territorio… o mettiamo al centro quella o questa tematica…): serve la complessità, serve la costruzione del “senso di marcia”, seve poter attingere alle competenze individuali non come riconoscimenti individualistici, ma come contributi al tutto.</w:t>
      </w:r>
    </w:p>
    <w:p w:rsidR="008D521D" w:rsidRDefault="008D521D" w:rsidP="008D521D">
      <w:r>
        <w:t>Serve, quindi, un gruppo dirigente che condivida la nuova analisi critica, sappia indicare con le proprie competenze i confini del nuovo orizzonte da costruire, serve un gruppo dirigente che sappia incarnare ciò che vuole costruire, che si senta parte del popolo in marcia, che sia percepibile come un pezzo consapevole ma non separato.</w:t>
      </w:r>
    </w:p>
    <w:p w:rsidR="008D521D" w:rsidRDefault="008D521D" w:rsidP="008D521D">
      <w:r>
        <w:t xml:space="preserve">Serve rompere con cerchi magici e schemi piramidali. Siamo stati contagiati dal meccanismo delle preferenze (nelle elezioni locali e regionali) per poter pesare nei meccanismi di nomina al parlamento. C’è una generazione nuova che conosce la politica solo come capacità di mettere insieme le relazioni che servono ad avere pacchetti di preferenze da giocare nel “mercato dei partiti”. Quando quel contenitore partitico non garantisce più ciò che si ritiene giusto per sé… allora si migra ad un contenitore migliore, portandosi dietro il proprio gruppetto di pressione e i pacchetti di voti. Gli incarichi pubblici devono servire a garantirsi le risorse per far funzionare la propria </w:t>
      </w:r>
      <w:r>
        <w:lastRenderedPageBreak/>
        <w:t>“macchina politica” dentro, intorno e fuori dai partiti di turno. Bisogna avere il coraggio di rompere con tale schema. Solo un gruppo dirigente che rifugge da tali pratiche può essere coerente nella lotta per un altro modello sociale e politico.</w:t>
      </w:r>
    </w:p>
    <w:p w:rsidR="008D521D" w:rsidRDefault="008D521D" w:rsidP="008D521D">
      <w:r>
        <w:t>Anche nella vita di tutti i giorni, servono comportamenti del gruppo dirigente non solo “trasparenti e coerenti”, ma che sappiano recuperare una impostazione culturale aggiornandola (acquisti ai GAS, Km 0, no ristoranti lussuosi, niente barche, niente sfarzi, non serve la vita monacale, ma la vita “normale”).</w:t>
      </w:r>
    </w:p>
    <w:p w:rsidR="008D521D" w:rsidRDefault="008D521D" w:rsidP="008D521D">
      <w:pPr>
        <w:pStyle w:val="Titolo3"/>
      </w:pPr>
      <w:r>
        <w:t>Servono modelli di partecipazione attiva</w:t>
      </w:r>
    </w:p>
    <w:p w:rsidR="008D521D" w:rsidRDefault="008D521D" w:rsidP="008D521D">
      <w:r>
        <w:t>I modelli di partecipazione devono essere certi, trasparenti. I partecipanti all’’intrapresa devono essere protagonisti delle scelte e avere la percezione che è il gruppo dirigente centrale a “cedere” sovranità verso il basso, ma senza indulgere su populismi vari. Certezze e capacità decisionali con relative responsabilità. I modelli di rete sono importanti non perché siano gli strumenti informatici a fornire la motivazione ma perché le logiche sociali che depositano nelle relazioni non possono più essere ignorati. Ma questo non significa che non debba esserci un gruppo dirigente. Anzi.</w:t>
      </w:r>
    </w:p>
    <w:p w:rsidR="008D521D" w:rsidRDefault="008D521D" w:rsidP="008D521D"/>
    <w:p w:rsidR="008D521D" w:rsidRDefault="008D521D" w:rsidP="008D521D"/>
    <w:p w:rsidR="008D521D" w:rsidRDefault="008D521D" w:rsidP="008D521D">
      <w:pPr>
        <w:pStyle w:val="Titolo1"/>
      </w:pPr>
      <w:bookmarkStart w:id="0" w:name="_GoBack"/>
      <w:bookmarkEnd w:id="0"/>
      <w:r>
        <w:t>DOMANDE A CUI RISPONDERE</w:t>
      </w:r>
    </w:p>
    <w:p w:rsidR="008D521D" w:rsidRDefault="008D521D" w:rsidP="008D521D"/>
    <w:p w:rsidR="008D521D" w:rsidRDefault="008D521D" w:rsidP="008D521D"/>
    <w:p w:rsidR="008D521D" w:rsidRDefault="008D521D" w:rsidP="008D521D">
      <w:r>
        <w:t>1. Che cosa rappresenta, per te, oggi l'idea di sinistra?</w:t>
      </w:r>
    </w:p>
    <w:p w:rsidR="008D521D" w:rsidRDefault="008D521D" w:rsidP="008D521D">
      <w:r>
        <w:t>2. Quali obiettivi, secondo te, deve prefiggersi la sinistra?</w:t>
      </w:r>
    </w:p>
    <w:p w:rsidR="008D521D" w:rsidRDefault="008D521D" w:rsidP="008D521D">
      <w:r>
        <w:t>3. Quali sono, secondo te, i compiti della sinistra?</w:t>
      </w:r>
    </w:p>
    <w:p w:rsidR="008D521D" w:rsidRDefault="008D521D" w:rsidP="008D521D">
      <w:r>
        <w:t>4. Quale è, secondo te, il sinonimo di sinistra? (indicare solo una parola, quella che si ritiene più adeguata)</w:t>
      </w:r>
    </w:p>
    <w:p w:rsidR="008D521D" w:rsidRDefault="008D521D" w:rsidP="008D521D">
      <w:r>
        <w:t>5. Puoi indicare le dieci parole che meglio definiscono l'idea di sinistra?</w:t>
      </w:r>
    </w:p>
    <w:p w:rsidR="008D521D" w:rsidRDefault="008D521D" w:rsidP="008D521D">
      <w:r>
        <w:t>6. Quali parole, secondo te, oggi non hanno più  senso nel definire la sinistra?</w:t>
      </w:r>
    </w:p>
    <w:p w:rsidR="008D521D" w:rsidRDefault="008D521D" w:rsidP="008D521D">
      <w:r>
        <w:t xml:space="preserve">7. </w:t>
      </w:r>
      <w:proofErr w:type="spellStart"/>
      <w:r>
        <w:t>Qual'è</w:t>
      </w:r>
      <w:proofErr w:type="spellEnd"/>
      <w:r>
        <w:t xml:space="preserve"> la novità più rilevante del capitalismo contemporaneo?</w:t>
      </w:r>
    </w:p>
    <w:p w:rsidR="008D521D" w:rsidRDefault="008D521D" w:rsidP="008D521D">
      <w:r>
        <w:t xml:space="preserve">8. </w:t>
      </w:r>
      <w:proofErr w:type="spellStart"/>
      <w:r>
        <w:t>Qual'è</w:t>
      </w:r>
      <w:proofErr w:type="spellEnd"/>
      <w:r>
        <w:t xml:space="preserve"> stata la principale novità nel campo del lavoro nel capitalismo odierno?</w:t>
      </w:r>
    </w:p>
    <w:p w:rsidR="008D521D" w:rsidRDefault="008D521D" w:rsidP="008D521D">
      <w:r>
        <w:t>9. La rivoluzione digitale e i sistemi di comunicazione di massa hanno modificato le forme della relazione tra gli individui, la loro percezione del mondo, le modalità di produzione, le merci e il loro consumo. Quali sono le forme di conflitto che intravedi in questo nuovo quadro?</w:t>
      </w:r>
    </w:p>
    <w:p w:rsidR="008D521D" w:rsidRDefault="008D521D" w:rsidP="008D521D">
      <w:r>
        <w:t>10. Cosa significa la rivoluzione digitale per te?</w:t>
      </w:r>
    </w:p>
    <w:p w:rsidR="008D521D" w:rsidRDefault="008D521D" w:rsidP="008D521D">
      <w:r>
        <w:t>11. Attraverso le nuove macchine digitalizzate si può riorganizzare la capacità produttiva e di consumo di una comunità. Quali idee la sinistra può proporre per la trasformazione della organizzazione delle attività umane?</w:t>
      </w:r>
    </w:p>
    <w:p w:rsidR="008D521D" w:rsidRDefault="008D521D" w:rsidP="008D521D">
      <w:r>
        <w:t>12.  La crisi di questo modello di società e di vita può essere affrontato con processi di autorganizzazione dal basso che escono dai modelli di produzione e di consumo entro i quali il capitalismo ha organizzato la vita sul pianeta?</w:t>
      </w:r>
    </w:p>
    <w:p w:rsidR="008D521D" w:rsidRDefault="008D521D" w:rsidP="008D521D">
      <w:r>
        <w:t>13. Le organizzazione della sinistra possono ripensare loro stesse nel concretizzare la riorganizzazione della vita secondo questo schema?</w:t>
      </w:r>
    </w:p>
    <w:p w:rsidR="002A7DD9" w:rsidRPr="008D521D" w:rsidRDefault="008D521D" w:rsidP="008D521D">
      <w:r>
        <w:t>14. Puoi indicare la professione svolta (oggi o in passato), la tua età, che cosa hai votato alle ultime europee, che cosa voteresti se domani si andasse alla urne per votare il nuovo parlamento nazionale? (Le informazioni fornite saranno assolutamente riservate</w:t>
      </w:r>
    </w:p>
    <w:sectPr w:rsidR="002A7DD9" w:rsidRPr="008D521D">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7EC" w:rsidRDefault="00D857EC" w:rsidP="00601F6C">
      <w:r>
        <w:separator/>
      </w:r>
    </w:p>
  </w:endnote>
  <w:endnote w:type="continuationSeparator" w:id="0">
    <w:p w:rsidR="00D857EC" w:rsidRDefault="00D857EC" w:rsidP="00601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98191"/>
      <w:docPartObj>
        <w:docPartGallery w:val="Page Numbers (Bottom of Page)"/>
        <w:docPartUnique/>
      </w:docPartObj>
    </w:sdtPr>
    <w:sdtEndPr/>
    <w:sdtContent>
      <w:p w:rsidR="00601F6C" w:rsidRDefault="00601F6C">
        <w:pPr>
          <w:pStyle w:val="Pidipagina"/>
          <w:jc w:val="right"/>
        </w:pPr>
        <w:r>
          <w:fldChar w:fldCharType="begin"/>
        </w:r>
        <w:r>
          <w:instrText>PAGE   \* MERGEFORMAT</w:instrText>
        </w:r>
        <w:r>
          <w:fldChar w:fldCharType="separate"/>
        </w:r>
        <w:r w:rsidR="000B4AD0">
          <w:rPr>
            <w:noProof/>
          </w:rPr>
          <w:t>1</w:t>
        </w:r>
        <w:r>
          <w:fldChar w:fldCharType="end"/>
        </w:r>
      </w:p>
    </w:sdtContent>
  </w:sdt>
  <w:p w:rsidR="00601F6C" w:rsidRDefault="008D521D">
    <w:pPr>
      <w:pStyle w:val="Pidipagina"/>
    </w:pPr>
    <w:r>
      <w:t>Sede Nazionale</w:t>
    </w:r>
    <w:r w:rsidR="000B4AD0">
      <w:t>: Via Aosta 55</w:t>
    </w:r>
    <w:r>
      <w:t>, 001</w:t>
    </w:r>
    <w:r w:rsidR="000B4AD0">
      <w:t>82 -</w:t>
    </w:r>
    <w:r>
      <w:t xml:space="preserve"> Roma - Sito: </w:t>
    </w:r>
    <w:hyperlink r:id="rId1" w:history="1">
      <w:r w:rsidRPr="00FD5AB6">
        <w:rPr>
          <w:rStyle w:val="Collegamentoipertestuale"/>
        </w:rPr>
        <w:t>www.netleft.eu</w:t>
      </w:r>
    </w:hyperlink>
    <w:r>
      <w:t xml:space="preserve"> - Mail: </w:t>
    </w:r>
    <w:hyperlink r:id="rId2" w:history="1">
      <w:r w:rsidRPr="00FD5AB6">
        <w:rPr>
          <w:rStyle w:val="Collegamentoipertestuale"/>
        </w:rPr>
        <w:t>info@netleft.eu</w:t>
      </w:r>
    </w:hyperlink>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7EC" w:rsidRDefault="00D857EC" w:rsidP="00601F6C">
      <w:r>
        <w:separator/>
      </w:r>
    </w:p>
  </w:footnote>
  <w:footnote w:type="continuationSeparator" w:id="0">
    <w:p w:rsidR="00D857EC" w:rsidRDefault="00D857EC" w:rsidP="00601F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F6C" w:rsidRDefault="00601F6C">
    <w:pPr>
      <w:pStyle w:val="Intestazione"/>
    </w:pPr>
    <w:r>
      <w:rPr>
        <w:noProof/>
        <w:lang w:eastAsia="it-IT"/>
      </w:rPr>
      <w:drawing>
        <wp:inline distT="0" distB="0" distL="0" distR="0" wp14:anchorId="493EE024" wp14:editId="0C29B10E">
          <wp:extent cx="1466850" cy="952358"/>
          <wp:effectExtent l="0" t="0" r="0" b="63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et-left-ultimo.jpg"/>
                  <pic:cNvPicPr/>
                </pic:nvPicPr>
                <pic:blipFill>
                  <a:blip r:embed="rId1">
                    <a:extLst>
                      <a:ext uri="{28A0092B-C50C-407E-A947-70E740481C1C}">
                        <a14:useLocalDpi xmlns:a14="http://schemas.microsoft.com/office/drawing/2010/main" val="0"/>
                      </a:ext>
                    </a:extLst>
                  </a:blip>
                  <a:stretch>
                    <a:fillRect/>
                  </a:stretch>
                </pic:blipFill>
                <pic:spPr>
                  <a:xfrm>
                    <a:off x="0" y="0"/>
                    <a:ext cx="1469141" cy="953845"/>
                  </a:xfrm>
                  <a:prstGeom prst="rect">
                    <a:avLst/>
                  </a:prstGeom>
                </pic:spPr>
              </pic:pic>
            </a:graphicData>
          </a:graphic>
        </wp:inline>
      </w:drawing>
    </w:r>
    <w:r>
      <w:t xml:space="preserve">                                              </w:t>
    </w:r>
    <w:r w:rsidR="008D521D">
      <w:t>RICERCA – Le Parole della Sinistra</w:t>
    </w:r>
  </w:p>
  <w:p w:rsidR="00601F6C" w:rsidRDefault="00601F6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F6C"/>
    <w:rsid w:val="000B4AD0"/>
    <w:rsid w:val="002A7DD9"/>
    <w:rsid w:val="003C383D"/>
    <w:rsid w:val="00601F6C"/>
    <w:rsid w:val="008D521D"/>
    <w:rsid w:val="00CF222C"/>
    <w:rsid w:val="00D857EC"/>
    <w:rsid w:val="00D869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01F6C"/>
    <w:pPr>
      <w:spacing w:after="0" w:line="240" w:lineRule="auto"/>
    </w:pPr>
    <w:rPr>
      <w:rFonts w:ascii="Times New Roman" w:eastAsia="SimSun" w:hAnsi="Times New Roman" w:cs="Times New Roman"/>
      <w:sz w:val="24"/>
      <w:szCs w:val="24"/>
      <w:lang w:eastAsia="zh-CN"/>
    </w:rPr>
  </w:style>
  <w:style w:type="paragraph" w:styleId="Titolo1">
    <w:name w:val="heading 1"/>
    <w:basedOn w:val="Normale"/>
    <w:next w:val="Normale"/>
    <w:link w:val="Titolo1Carattere"/>
    <w:uiPriority w:val="9"/>
    <w:qFormat/>
    <w:rsid w:val="008D521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8D52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8D521D"/>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01F6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1F6C"/>
    <w:rPr>
      <w:rFonts w:ascii="Tahoma" w:eastAsia="SimSun" w:hAnsi="Tahoma" w:cs="Tahoma"/>
      <w:sz w:val="16"/>
      <w:szCs w:val="16"/>
      <w:lang w:eastAsia="zh-CN"/>
    </w:rPr>
  </w:style>
  <w:style w:type="paragraph" w:styleId="Intestazione">
    <w:name w:val="header"/>
    <w:basedOn w:val="Normale"/>
    <w:link w:val="IntestazioneCarattere"/>
    <w:uiPriority w:val="99"/>
    <w:unhideWhenUsed/>
    <w:rsid w:val="00601F6C"/>
    <w:pPr>
      <w:tabs>
        <w:tab w:val="center" w:pos="4819"/>
        <w:tab w:val="right" w:pos="9638"/>
      </w:tabs>
    </w:pPr>
  </w:style>
  <w:style w:type="character" w:customStyle="1" w:styleId="IntestazioneCarattere">
    <w:name w:val="Intestazione Carattere"/>
    <w:basedOn w:val="Carpredefinitoparagrafo"/>
    <w:link w:val="Intestazione"/>
    <w:uiPriority w:val="99"/>
    <w:rsid w:val="00601F6C"/>
    <w:rPr>
      <w:rFonts w:ascii="Times New Roman" w:eastAsia="SimSun" w:hAnsi="Times New Roman" w:cs="Times New Roman"/>
      <w:sz w:val="24"/>
      <w:szCs w:val="24"/>
      <w:lang w:eastAsia="zh-CN"/>
    </w:rPr>
  </w:style>
  <w:style w:type="paragraph" w:styleId="Pidipagina">
    <w:name w:val="footer"/>
    <w:basedOn w:val="Normale"/>
    <w:link w:val="PidipaginaCarattere"/>
    <w:uiPriority w:val="99"/>
    <w:unhideWhenUsed/>
    <w:rsid w:val="00601F6C"/>
    <w:pPr>
      <w:tabs>
        <w:tab w:val="center" w:pos="4819"/>
        <w:tab w:val="right" w:pos="9638"/>
      </w:tabs>
    </w:pPr>
  </w:style>
  <w:style w:type="character" w:customStyle="1" w:styleId="PidipaginaCarattere">
    <w:name w:val="Piè di pagina Carattere"/>
    <w:basedOn w:val="Carpredefinitoparagrafo"/>
    <w:link w:val="Pidipagina"/>
    <w:uiPriority w:val="99"/>
    <w:rsid w:val="00601F6C"/>
    <w:rPr>
      <w:rFonts w:ascii="Times New Roman" w:eastAsia="SimSun" w:hAnsi="Times New Roman" w:cs="Times New Roman"/>
      <w:sz w:val="24"/>
      <w:szCs w:val="24"/>
      <w:lang w:eastAsia="zh-CN"/>
    </w:rPr>
  </w:style>
  <w:style w:type="character" w:styleId="Collegamentoipertestuale">
    <w:name w:val="Hyperlink"/>
    <w:basedOn w:val="Carpredefinitoparagrafo"/>
    <w:uiPriority w:val="99"/>
    <w:unhideWhenUsed/>
    <w:rsid w:val="008D521D"/>
    <w:rPr>
      <w:color w:val="0000FF" w:themeColor="hyperlink"/>
      <w:u w:val="single"/>
    </w:rPr>
  </w:style>
  <w:style w:type="character" w:customStyle="1" w:styleId="Titolo1Carattere">
    <w:name w:val="Titolo 1 Carattere"/>
    <w:basedOn w:val="Carpredefinitoparagrafo"/>
    <w:link w:val="Titolo1"/>
    <w:uiPriority w:val="9"/>
    <w:rsid w:val="008D521D"/>
    <w:rPr>
      <w:rFonts w:asciiTheme="majorHAnsi" w:eastAsiaTheme="majorEastAsia" w:hAnsiTheme="majorHAnsi" w:cstheme="majorBidi"/>
      <w:b/>
      <w:bCs/>
      <w:color w:val="365F91" w:themeColor="accent1" w:themeShade="BF"/>
      <w:sz w:val="28"/>
      <w:szCs w:val="28"/>
      <w:lang w:eastAsia="zh-CN"/>
    </w:rPr>
  </w:style>
  <w:style w:type="character" w:customStyle="1" w:styleId="Titolo2Carattere">
    <w:name w:val="Titolo 2 Carattere"/>
    <w:basedOn w:val="Carpredefinitoparagrafo"/>
    <w:link w:val="Titolo2"/>
    <w:uiPriority w:val="9"/>
    <w:rsid w:val="008D521D"/>
    <w:rPr>
      <w:rFonts w:asciiTheme="majorHAnsi" w:eastAsiaTheme="majorEastAsia" w:hAnsiTheme="majorHAnsi" w:cstheme="majorBidi"/>
      <w:b/>
      <w:bCs/>
      <w:color w:val="4F81BD" w:themeColor="accent1"/>
      <w:sz w:val="26"/>
      <w:szCs w:val="26"/>
      <w:lang w:eastAsia="zh-CN"/>
    </w:rPr>
  </w:style>
  <w:style w:type="character" w:customStyle="1" w:styleId="Titolo3Carattere">
    <w:name w:val="Titolo 3 Carattere"/>
    <w:basedOn w:val="Carpredefinitoparagrafo"/>
    <w:link w:val="Titolo3"/>
    <w:uiPriority w:val="9"/>
    <w:rsid w:val="008D521D"/>
    <w:rPr>
      <w:rFonts w:asciiTheme="majorHAnsi" w:eastAsiaTheme="majorEastAsia" w:hAnsiTheme="majorHAnsi" w:cstheme="majorBidi"/>
      <w:b/>
      <w:bCs/>
      <w:color w:val="4F81BD" w:themeColor="accent1"/>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01F6C"/>
    <w:pPr>
      <w:spacing w:after="0" w:line="240" w:lineRule="auto"/>
    </w:pPr>
    <w:rPr>
      <w:rFonts w:ascii="Times New Roman" w:eastAsia="SimSun" w:hAnsi="Times New Roman" w:cs="Times New Roman"/>
      <w:sz w:val="24"/>
      <w:szCs w:val="24"/>
      <w:lang w:eastAsia="zh-CN"/>
    </w:rPr>
  </w:style>
  <w:style w:type="paragraph" w:styleId="Titolo1">
    <w:name w:val="heading 1"/>
    <w:basedOn w:val="Normale"/>
    <w:next w:val="Normale"/>
    <w:link w:val="Titolo1Carattere"/>
    <w:uiPriority w:val="9"/>
    <w:qFormat/>
    <w:rsid w:val="008D521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8D52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8D521D"/>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01F6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1F6C"/>
    <w:rPr>
      <w:rFonts w:ascii="Tahoma" w:eastAsia="SimSun" w:hAnsi="Tahoma" w:cs="Tahoma"/>
      <w:sz w:val="16"/>
      <w:szCs w:val="16"/>
      <w:lang w:eastAsia="zh-CN"/>
    </w:rPr>
  </w:style>
  <w:style w:type="paragraph" w:styleId="Intestazione">
    <w:name w:val="header"/>
    <w:basedOn w:val="Normale"/>
    <w:link w:val="IntestazioneCarattere"/>
    <w:uiPriority w:val="99"/>
    <w:unhideWhenUsed/>
    <w:rsid w:val="00601F6C"/>
    <w:pPr>
      <w:tabs>
        <w:tab w:val="center" w:pos="4819"/>
        <w:tab w:val="right" w:pos="9638"/>
      </w:tabs>
    </w:pPr>
  </w:style>
  <w:style w:type="character" w:customStyle="1" w:styleId="IntestazioneCarattere">
    <w:name w:val="Intestazione Carattere"/>
    <w:basedOn w:val="Carpredefinitoparagrafo"/>
    <w:link w:val="Intestazione"/>
    <w:uiPriority w:val="99"/>
    <w:rsid w:val="00601F6C"/>
    <w:rPr>
      <w:rFonts w:ascii="Times New Roman" w:eastAsia="SimSun" w:hAnsi="Times New Roman" w:cs="Times New Roman"/>
      <w:sz w:val="24"/>
      <w:szCs w:val="24"/>
      <w:lang w:eastAsia="zh-CN"/>
    </w:rPr>
  </w:style>
  <w:style w:type="paragraph" w:styleId="Pidipagina">
    <w:name w:val="footer"/>
    <w:basedOn w:val="Normale"/>
    <w:link w:val="PidipaginaCarattere"/>
    <w:uiPriority w:val="99"/>
    <w:unhideWhenUsed/>
    <w:rsid w:val="00601F6C"/>
    <w:pPr>
      <w:tabs>
        <w:tab w:val="center" w:pos="4819"/>
        <w:tab w:val="right" w:pos="9638"/>
      </w:tabs>
    </w:pPr>
  </w:style>
  <w:style w:type="character" w:customStyle="1" w:styleId="PidipaginaCarattere">
    <w:name w:val="Piè di pagina Carattere"/>
    <w:basedOn w:val="Carpredefinitoparagrafo"/>
    <w:link w:val="Pidipagina"/>
    <w:uiPriority w:val="99"/>
    <w:rsid w:val="00601F6C"/>
    <w:rPr>
      <w:rFonts w:ascii="Times New Roman" w:eastAsia="SimSun" w:hAnsi="Times New Roman" w:cs="Times New Roman"/>
      <w:sz w:val="24"/>
      <w:szCs w:val="24"/>
      <w:lang w:eastAsia="zh-CN"/>
    </w:rPr>
  </w:style>
  <w:style w:type="character" w:styleId="Collegamentoipertestuale">
    <w:name w:val="Hyperlink"/>
    <w:basedOn w:val="Carpredefinitoparagrafo"/>
    <w:uiPriority w:val="99"/>
    <w:unhideWhenUsed/>
    <w:rsid w:val="008D521D"/>
    <w:rPr>
      <w:color w:val="0000FF" w:themeColor="hyperlink"/>
      <w:u w:val="single"/>
    </w:rPr>
  </w:style>
  <w:style w:type="character" w:customStyle="1" w:styleId="Titolo1Carattere">
    <w:name w:val="Titolo 1 Carattere"/>
    <w:basedOn w:val="Carpredefinitoparagrafo"/>
    <w:link w:val="Titolo1"/>
    <w:uiPriority w:val="9"/>
    <w:rsid w:val="008D521D"/>
    <w:rPr>
      <w:rFonts w:asciiTheme="majorHAnsi" w:eastAsiaTheme="majorEastAsia" w:hAnsiTheme="majorHAnsi" w:cstheme="majorBidi"/>
      <w:b/>
      <w:bCs/>
      <w:color w:val="365F91" w:themeColor="accent1" w:themeShade="BF"/>
      <w:sz w:val="28"/>
      <w:szCs w:val="28"/>
      <w:lang w:eastAsia="zh-CN"/>
    </w:rPr>
  </w:style>
  <w:style w:type="character" w:customStyle="1" w:styleId="Titolo2Carattere">
    <w:name w:val="Titolo 2 Carattere"/>
    <w:basedOn w:val="Carpredefinitoparagrafo"/>
    <w:link w:val="Titolo2"/>
    <w:uiPriority w:val="9"/>
    <w:rsid w:val="008D521D"/>
    <w:rPr>
      <w:rFonts w:asciiTheme="majorHAnsi" w:eastAsiaTheme="majorEastAsia" w:hAnsiTheme="majorHAnsi" w:cstheme="majorBidi"/>
      <w:b/>
      <w:bCs/>
      <w:color w:val="4F81BD" w:themeColor="accent1"/>
      <w:sz w:val="26"/>
      <w:szCs w:val="26"/>
      <w:lang w:eastAsia="zh-CN"/>
    </w:rPr>
  </w:style>
  <w:style w:type="character" w:customStyle="1" w:styleId="Titolo3Carattere">
    <w:name w:val="Titolo 3 Carattere"/>
    <w:basedOn w:val="Carpredefinitoparagrafo"/>
    <w:link w:val="Titolo3"/>
    <w:uiPriority w:val="9"/>
    <w:rsid w:val="008D521D"/>
    <w:rPr>
      <w:rFonts w:asciiTheme="majorHAnsi" w:eastAsiaTheme="majorEastAsia" w:hAnsiTheme="majorHAnsi" w:cstheme="majorBidi"/>
      <w:b/>
      <w:bCs/>
      <w:color w:val="4F81BD" w:themeColor="accent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etleft.eu/wordpress/archives/454/documento-preparatorio-coordinamento-nazionale-net-lef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netleft.eu" TargetMode="External"/><Relationship Id="rId1" Type="http://schemas.openxmlformats.org/officeDocument/2006/relationships/hyperlink" Target="http://www.netleft.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2027</Words>
  <Characters>11560</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Bellucci</dc:creator>
  <cp:lastModifiedBy>Sergio Bellucci</cp:lastModifiedBy>
  <cp:revision>2</cp:revision>
  <dcterms:created xsi:type="dcterms:W3CDTF">2014-07-29T16:57:00Z</dcterms:created>
  <dcterms:modified xsi:type="dcterms:W3CDTF">2014-07-29T16:57:00Z</dcterms:modified>
</cp:coreProperties>
</file>